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5E6" w:rsidRPr="00E04215" w:rsidRDefault="00CB65E6">
      <w:pPr>
        <w:rPr>
          <w:rFonts w:cstheme="minorHAnsi"/>
          <w:b/>
          <w:bCs/>
          <w:u w:val="single"/>
        </w:rPr>
      </w:pPr>
      <w:r w:rsidRPr="00E04215">
        <w:rPr>
          <w:rFonts w:cstheme="minorHAnsi"/>
          <w:b/>
          <w:bCs/>
          <w:u w:val="single"/>
        </w:rPr>
        <w:t>Role of warfarin in A-fib:</w:t>
      </w:r>
    </w:p>
    <w:p w:rsidR="00CB65E6" w:rsidRPr="00E04215" w:rsidRDefault="00CB65E6">
      <w:pPr>
        <w:rPr>
          <w:rFonts w:cstheme="minorHAnsi"/>
        </w:rPr>
      </w:pPr>
    </w:p>
    <w:p w:rsidR="00CB65E6" w:rsidRPr="00E04215" w:rsidRDefault="00CB65E6" w:rsidP="009867EC">
      <w:pPr>
        <w:ind w:firstLine="720"/>
        <w:rPr>
          <w:rFonts w:cstheme="minorHAnsi"/>
        </w:rPr>
      </w:pPr>
      <w:r w:rsidRPr="00E04215">
        <w:rPr>
          <w:rFonts w:cstheme="minorHAnsi"/>
        </w:rPr>
        <w:t xml:space="preserve">69 y/o F </w:t>
      </w:r>
      <w:r w:rsidR="009867EC" w:rsidRPr="00E04215">
        <w:rPr>
          <w:rFonts w:cstheme="minorHAnsi"/>
        </w:rPr>
        <w:t xml:space="preserve">with PMHx of HTN presents to ED </w:t>
      </w:r>
      <w:r w:rsidRPr="00E04215">
        <w:rPr>
          <w:rFonts w:cstheme="minorHAnsi"/>
        </w:rPr>
        <w:t xml:space="preserve">c/o chest pain x 12 </w:t>
      </w:r>
      <w:proofErr w:type="spellStart"/>
      <w:r w:rsidRPr="00E04215">
        <w:rPr>
          <w:rFonts w:cstheme="minorHAnsi"/>
        </w:rPr>
        <w:t>hrs</w:t>
      </w:r>
      <w:proofErr w:type="spellEnd"/>
      <w:r w:rsidRPr="00E04215">
        <w:rPr>
          <w:rFonts w:cstheme="minorHAnsi"/>
        </w:rPr>
        <w:t>, radiating to her back. EKG reveals A-fib with RVR, spontaneously resolved after 20 mins. Elevated troponins, D-dimer, and B</w:t>
      </w:r>
      <w:r w:rsidR="009867EC" w:rsidRPr="00E04215">
        <w:rPr>
          <w:rFonts w:cstheme="minorHAnsi"/>
        </w:rPr>
        <w:t xml:space="preserve">NP. Metoprolol and Cardizem administered PO in ED. </w:t>
      </w:r>
      <w:r w:rsidR="009867EC" w:rsidRPr="00E04215">
        <w:rPr>
          <w:rFonts w:cstheme="minorHAnsi"/>
        </w:rPr>
        <w:t xml:space="preserve">Pt admitted for 24 </w:t>
      </w:r>
      <w:proofErr w:type="spellStart"/>
      <w:r w:rsidR="009867EC" w:rsidRPr="00E04215">
        <w:rPr>
          <w:rFonts w:cstheme="minorHAnsi"/>
        </w:rPr>
        <w:t>hr</w:t>
      </w:r>
      <w:proofErr w:type="spellEnd"/>
      <w:r w:rsidR="009867EC" w:rsidRPr="00E04215">
        <w:rPr>
          <w:rFonts w:cstheme="minorHAnsi"/>
        </w:rPr>
        <w:t xml:space="preserve"> observation and monitoring for further arr</w:t>
      </w:r>
      <w:r w:rsidR="009867EC" w:rsidRPr="00E04215">
        <w:rPr>
          <w:rFonts w:cstheme="minorHAnsi"/>
        </w:rPr>
        <w:t>h</w:t>
      </w:r>
      <w:r w:rsidR="009867EC" w:rsidRPr="00E04215">
        <w:rPr>
          <w:rFonts w:cstheme="minorHAnsi"/>
        </w:rPr>
        <w:t>ythmia.</w:t>
      </w:r>
      <w:r w:rsidR="009867EC" w:rsidRPr="00E04215">
        <w:rPr>
          <w:rFonts w:cstheme="minorHAnsi"/>
        </w:rPr>
        <w:t xml:space="preserve"> </w:t>
      </w:r>
      <w:proofErr w:type="spellStart"/>
      <w:r w:rsidR="009867EC" w:rsidRPr="00E04215">
        <w:rPr>
          <w:rFonts w:cstheme="minorHAnsi"/>
        </w:rPr>
        <w:t>AS</w:t>
      </w:r>
      <w:proofErr w:type="spellEnd"/>
      <w:r w:rsidR="009867EC" w:rsidRPr="00E04215">
        <w:rPr>
          <w:rFonts w:cstheme="minorHAnsi"/>
        </w:rPr>
        <w:t xml:space="preserve">A also given PO and </w:t>
      </w:r>
      <w:proofErr w:type="spellStart"/>
      <w:r w:rsidR="009867EC" w:rsidRPr="00E04215">
        <w:rPr>
          <w:rFonts w:cstheme="minorHAnsi"/>
        </w:rPr>
        <w:t>pt</w:t>
      </w:r>
      <w:proofErr w:type="spellEnd"/>
      <w:r w:rsidR="009867EC" w:rsidRPr="00E04215">
        <w:rPr>
          <w:rFonts w:cstheme="minorHAnsi"/>
        </w:rPr>
        <w:t xml:space="preserve"> advised to continue taking daily baby aspirin to reduce risk of thrombus associated with A-fib. When, if at all, would warfarin be indicated in A-fib?</w:t>
      </w:r>
    </w:p>
    <w:p w:rsidR="009867EC" w:rsidRPr="00E04215" w:rsidRDefault="009867EC">
      <w:pPr>
        <w:rPr>
          <w:rFonts w:cstheme="minorHAnsi"/>
        </w:rPr>
      </w:pPr>
    </w:p>
    <w:p w:rsidR="009867EC" w:rsidRPr="00E04215" w:rsidRDefault="009867EC" w:rsidP="009867EC">
      <w:p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cstheme="minorHAnsi"/>
        </w:rPr>
        <w:tab/>
        <w:t xml:space="preserve">According to UpToDate, warfarin is used for patients with moderate to high risk of thromboembolic events (based on a CHAD2 score </w:t>
      </w:r>
      <w:r w:rsidRPr="00E04215">
        <w:rPr>
          <w:rFonts w:eastAsia="Times New Roman" w:cstheme="minorHAnsi"/>
          <w:color w:val="232323"/>
          <w:shd w:val="clear" w:color="auto" w:fill="FFFFFF"/>
        </w:rPr>
        <w:t>≥</w:t>
      </w:r>
      <w:r w:rsidRPr="00E04215">
        <w:rPr>
          <w:rFonts w:eastAsia="Times New Roman" w:cstheme="minorHAnsi"/>
          <w:color w:val="232323"/>
          <w:shd w:val="clear" w:color="auto" w:fill="FFFFFF"/>
        </w:rPr>
        <w:t xml:space="preserve"> </w:t>
      </w:r>
      <w:r w:rsidRPr="00E04215">
        <w:rPr>
          <w:rFonts w:eastAsia="Times New Roman" w:cstheme="minorHAnsi"/>
          <w:color w:val="232323"/>
          <w:shd w:val="clear" w:color="auto" w:fill="FFFFFF"/>
        </w:rPr>
        <w:t>2</w:t>
      </w:r>
      <w:r w:rsidRPr="00E04215">
        <w:rPr>
          <w:rFonts w:eastAsia="Times New Roman" w:cstheme="minorHAnsi"/>
          <w:color w:val="232323"/>
          <w:shd w:val="clear" w:color="auto" w:fill="FFFFFF"/>
        </w:rPr>
        <w:t>). For patients with low risk,</w:t>
      </w:r>
      <w:r w:rsidR="00F75E96" w:rsidRPr="00E04215">
        <w:rPr>
          <w:rFonts w:eastAsia="Times New Roman" w:cstheme="minorHAnsi"/>
          <w:color w:val="232323"/>
          <w:shd w:val="clear" w:color="auto" w:fill="FFFFFF"/>
        </w:rPr>
        <w:t xml:space="preserve"> those </w:t>
      </w:r>
      <w:r w:rsidRPr="00E04215">
        <w:rPr>
          <w:rFonts w:eastAsia="Times New Roman" w:cstheme="minorHAnsi"/>
          <w:color w:val="232323"/>
          <w:shd w:val="clear" w:color="auto" w:fill="FFFFFF"/>
        </w:rPr>
        <w:t xml:space="preserve">with a CHAD2 score of 0-1, non-vitamin K oral anticoagulation (NOAC) </w:t>
      </w:r>
      <w:r w:rsidR="00F75E96" w:rsidRPr="00E04215">
        <w:rPr>
          <w:rFonts w:eastAsia="Times New Roman" w:cstheme="minorHAnsi"/>
          <w:color w:val="232323"/>
          <w:shd w:val="clear" w:color="auto" w:fill="FFFFFF"/>
        </w:rPr>
        <w:t>is</w:t>
      </w:r>
      <w:r w:rsidRPr="00E04215">
        <w:rPr>
          <w:rFonts w:eastAsia="Times New Roman" w:cstheme="minorHAnsi"/>
          <w:color w:val="232323"/>
          <w:shd w:val="clear" w:color="auto" w:fill="FFFFFF"/>
        </w:rPr>
        <w:t xml:space="preserve"> indicated.</w:t>
      </w:r>
      <w:r w:rsidR="00F75E96" w:rsidRPr="00E04215">
        <w:rPr>
          <w:rFonts w:eastAsia="Times New Roman" w:cstheme="minorHAnsi"/>
          <w:color w:val="232323"/>
          <w:shd w:val="clear" w:color="auto" w:fill="FFFFFF"/>
        </w:rPr>
        <w:t xml:space="preserve"> NOAC agents include Dabigatran, Rivaroxaban, </w:t>
      </w:r>
      <w:proofErr w:type="spellStart"/>
      <w:r w:rsidR="00F75E96" w:rsidRPr="00E04215">
        <w:rPr>
          <w:rFonts w:eastAsia="Times New Roman" w:cstheme="minorHAnsi"/>
          <w:color w:val="232323"/>
          <w:shd w:val="clear" w:color="auto" w:fill="FFFFFF"/>
        </w:rPr>
        <w:t>Apaxiban</w:t>
      </w:r>
      <w:proofErr w:type="spellEnd"/>
      <w:r w:rsidR="00F75E96" w:rsidRPr="00E04215">
        <w:rPr>
          <w:rFonts w:eastAsia="Times New Roman" w:cstheme="minorHAnsi"/>
          <w:color w:val="232323"/>
          <w:shd w:val="clear" w:color="auto" w:fill="FFFFFF"/>
        </w:rPr>
        <w:t xml:space="preserve">, or </w:t>
      </w:r>
      <w:proofErr w:type="spellStart"/>
      <w:r w:rsidR="00F75E96" w:rsidRPr="00E04215">
        <w:rPr>
          <w:rFonts w:eastAsia="Times New Roman" w:cstheme="minorHAnsi"/>
          <w:color w:val="232323"/>
          <w:shd w:val="clear" w:color="auto" w:fill="FFFFFF"/>
        </w:rPr>
        <w:t>Edoxaban</w:t>
      </w:r>
      <w:proofErr w:type="spellEnd"/>
      <w:r w:rsidR="00F75E96" w:rsidRPr="00E04215">
        <w:rPr>
          <w:rFonts w:eastAsia="Times New Roman" w:cstheme="minorHAnsi"/>
          <w:color w:val="232323"/>
          <w:shd w:val="clear" w:color="auto" w:fill="FFFFFF"/>
        </w:rPr>
        <w:t>.</w:t>
      </w:r>
    </w:p>
    <w:p w:rsidR="00E04215" w:rsidRDefault="001805DF" w:rsidP="009867EC">
      <w:p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ab/>
      </w:r>
    </w:p>
    <w:p w:rsidR="001805DF" w:rsidRPr="00E04215" w:rsidRDefault="001805DF" w:rsidP="00E04215">
      <w:pPr>
        <w:ind w:firstLine="720"/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 xml:space="preserve">Warfarin is </w:t>
      </w:r>
      <w:r w:rsidR="00E04215">
        <w:rPr>
          <w:rFonts w:eastAsia="Times New Roman" w:cstheme="minorHAnsi"/>
          <w:color w:val="232323"/>
          <w:shd w:val="clear" w:color="auto" w:fill="FFFFFF"/>
        </w:rPr>
        <w:t>administered</w:t>
      </w:r>
      <w:r w:rsidR="00E04215" w:rsidRPr="00E04215">
        <w:rPr>
          <w:rFonts w:eastAsia="Times New Roman" w:cstheme="minorHAnsi"/>
          <w:color w:val="232323"/>
          <w:shd w:val="clear" w:color="auto" w:fill="FFFFFF"/>
        </w:rPr>
        <w:t xml:space="preserve"> 5 mg</w:t>
      </w:r>
      <w:r w:rsidRPr="00E04215">
        <w:rPr>
          <w:rFonts w:eastAsia="Times New Roman" w:cstheme="minorHAnsi"/>
          <w:color w:val="232323"/>
          <w:shd w:val="clear" w:color="auto" w:fill="FFFFFF"/>
        </w:rPr>
        <w:t xml:space="preserve"> PO </w:t>
      </w:r>
      <w:r w:rsidR="00E04215" w:rsidRPr="00E04215">
        <w:rPr>
          <w:rFonts w:eastAsia="Times New Roman" w:cstheme="minorHAnsi"/>
          <w:color w:val="232323"/>
          <w:shd w:val="clear" w:color="auto" w:fill="FFFFFF"/>
        </w:rPr>
        <w:t xml:space="preserve">tablets once </w:t>
      </w:r>
      <w:r w:rsidRPr="00E04215">
        <w:rPr>
          <w:rFonts w:eastAsia="Times New Roman" w:cstheme="minorHAnsi"/>
          <w:color w:val="232323"/>
          <w:shd w:val="clear" w:color="auto" w:fill="FFFFFF"/>
        </w:rPr>
        <w:t>daily until desired INR of 2.0-3.0 is achieved and maintained.</w:t>
      </w:r>
      <w:bookmarkStart w:id="0" w:name="_GoBack"/>
      <w:bookmarkEnd w:id="0"/>
    </w:p>
    <w:p w:rsidR="00E04215" w:rsidRDefault="00F75E96" w:rsidP="009867EC">
      <w:p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ab/>
      </w:r>
    </w:p>
    <w:p w:rsidR="00F75E96" w:rsidRPr="00E04215" w:rsidRDefault="00F75E96" w:rsidP="00E04215">
      <w:pPr>
        <w:ind w:firstLine="360"/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>Warfarin is preferred, and possibly necessary, in the following conditions: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>Patients already on warfarin who are comfortable with periodic INR measurement and whose INR has been well controlled.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>Patients with mechanical heart valves of any type or those with mitral stenosis of any cause.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 xml:space="preserve">Patients who are not likely to comply with </w:t>
      </w:r>
      <w:proofErr w:type="spellStart"/>
      <w:r w:rsidRPr="00E04215">
        <w:rPr>
          <w:rFonts w:eastAsia="Times New Roman" w:cstheme="minorHAnsi"/>
          <w:color w:val="232323"/>
          <w:shd w:val="clear" w:color="auto" w:fill="FFFFFF"/>
        </w:rPr>
        <w:t>thte</w:t>
      </w:r>
      <w:proofErr w:type="spellEnd"/>
      <w:r w:rsidRPr="00E04215">
        <w:rPr>
          <w:rFonts w:eastAsia="Times New Roman" w:cstheme="minorHAnsi"/>
          <w:color w:val="232323"/>
          <w:shd w:val="clear" w:color="auto" w:fill="FFFFFF"/>
        </w:rPr>
        <w:t xml:space="preserve"> twice daily dosing of most NOAC agents.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>Patients for whom the NOAC agents will lead to an unacceptable increase in cost.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 xml:space="preserve">Patients with severe CKD whose eGFR &lt; 30 mL/min. (However </w:t>
      </w:r>
      <w:proofErr w:type="spellStart"/>
      <w:r w:rsidRPr="00E04215">
        <w:rPr>
          <w:rFonts w:eastAsia="Times New Roman" w:cstheme="minorHAnsi"/>
          <w:color w:val="232323"/>
          <w:shd w:val="clear" w:color="auto" w:fill="FFFFFF"/>
        </w:rPr>
        <w:t>Apaxiban</w:t>
      </w:r>
      <w:proofErr w:type="spellEnd"/>
      <w:r w:rsidRPr="00E04215">
        <w:rPr>
          <w:rFonts w:eastAsia="Times New Roman" w:cstheme="minorHAnsi"/>
          <w:color w:val="232323"/>
          <w:shd w:val="clear" w:color="auto" w:fill="FFFFFF"/>
        </w:rPr>
        <w:t xml:space="preserve"> is also approved for some ESRD pts in the US.)</w:t>
      </w:r>
    </w:p>
    <w:p w:rsidR="00F75E96" w:rsidRPr="00E04215" w:rsidRDefault="00F75E96" w:rsidP="00F75E96">
      <w:pPr>
        <w:pStyle w:val="ListParagraph"/>
        <w:numPr>
          <w:ilvl w:val="0"/>
          <w:numId w:val="2"/>
        </w:numPr>
        <w:rPr>
          <w:rFonts w:eastAsia="Times New Roman" w:cstheme="minorHAnsi"/>
          <w:color w:val="232323"/>
          <w:shd w:val="clear" w:color="auto" w:fill="FFFFFF"/>
        </w:rPr>
      </w:pPr>
      <w:r w:rsidRPr="00E04215">
        <w:rPr>
          <w:rFonts w:eastAsia="Times New Roman" w:cstheme="minorHAnsi"/>
          <w:color w:val="232323"/>
          <w:shd w:val="clear" w:color="auto" w:fill="FFFFFF"/>
        </w:rPr>
        <w:t xml:space="preserve">Patients for </w:t>
      </w:r>
      <w:proofErr w:type="spellStart"/>
      <w:r w:rsidRPr="00E04215">
        <w:rPr>
          <w:rFonts w:eastAsia="Times New Roman" w:cstheme="minorHAnsi"/>
          <w:color w:val="232323"/>
          <w:shd w:val="clear" w:color="auto" w:fill="FFFFFF"/>
        </w:rPr>
        <w:t>whome</w:t>
      </w:r>
      <w:proofErr w:type="spellEnd"/>
      <w:r w:rsidRPr="00E04215">
        <w:rPr>
          <w:rFonts w:eastAsia="Times New Roman" w:cstheme="minorHAnsi"/>
          <w:color w:val="232323"/>
          <w:shd w:val="clear" w:color="auto" w:fill="FFFFFF"/>
        </w:rPr>
        <w:t xml:space="preserve"> the NOAC agents are contraindicated, including those on antiepileptic </w:t>
      </w:r>
      <w:r w:rsidR="001805DF" w:rsidRPr="00E04215">
        <w:rPr>
          <w:rFonts w:eastAsia="Times New Roman" w:cstheme="minorHAnsi"/>
          <w:color w:val="232323"/>
          <w:shd w:val="clear" w:color="auto" w:fill="FFFFFF"/>
        </w:rPr>
        <w:t>medications (</w:t>
      </w:r>
      <w:proofErr w:type="spellStart"/>
      <w:r w:rsidR="001805DF" w:rsidRPr="00E04215">
        <w:rPr>
          <w:rFonts w:eastAsia="Times New Roman" w:cstheme="minorHAnsi"/>
          <w:color w:val="232323"/>
          <w:shd w:val="clear" w:color="auto" w:fill="FFFFFF"/>
        </w:rPr>
        <w:t>eg</w:t>
      </w:r>
      <w:proofErr w:type="spellEnd"/>
      <w:r w:rsidR="001805DF" w:rsidRPr="00E04215">
        <w:rPr>
          <w:rFonts w:eastAsia="Times New Roman" w:cstheme="minorHAnsi"/>
          <w:color w:val="232323"/>
          <w:shd w:val="clear" w:color="auto" w:fill="FFFFFF"/>
        </w:rPr>
        <w:t>, phenytoin) and pts with HIV on protease-inhibitor ART’s.</w:t>
      </w:r>
    </w:p>
    <w:p w:rsidR="00F75E96" w:rsidRPr="00E04215" w:rsidRDefault="00F75E96" w:rsidP="009867EC">
      <w:pPr>
        <w:rPr>
          <w:rFonts w:eastAsia="Times New Roman" w:cstheme="minorHAnsi"/>
          <w:color w:val="232323"/>
          <w:shd w:val="clear" w:color="auto" w:fill="FFFFFF"/>
        </w:rPr>
      </w:pPr>
    </w:p>
    <w:p w:rsidR="001805DF" w:rsidRPr="00E04215" w:rsidRDefault="001805DF" w:rsidP="009867EC">
      <w:pPr>
        <w:rPr>
          <w:rFonts w:eastAsia="Times New Roman" w:cstheme="minorHAnsi"/>
          <w:b/>
          <w:bCs/>
          <w:color w:val="232323"/>
          <w:shd w:val="clear" w:color="auto" w:fill="FFFFFF"/>
        </w:rPr>
      </w:pPr>
      <w:r w:rsidRPr="00E04215">
        <w:rPr>
          <w:rFonts w:eastAsia="Times New Roman" w:cstheme="minorHAnsi"/>
          <w:b/>
          <w:bCs/>
          <w:color w:val="232323"/>
          <w:shd w:val="clear" w:color="auto" w:fill="FFFFFF"/>
        </w:rPr>
        <w:t>Sources:</w:t>
      </w:r>
    </w:p>
    <w:p w:rsidR="001805DF" w:rsidRPr="00E04215" w:rsidRDefault="001805DF" w:rsidP="001805DF">
      <w:pPr>
        <w:rPr>
          <w:rFonts w:eastAsia="Times New Roman" w:cstheme="minorHAnsi"/>
        </w:rPr>
      </w:pPr>
      <w:hyperlink r:id="rId5" w:anchor="H97537344" w:history="1">
        <w:r w:rsidRPr="001805DF">
          <w:rPr>
            <w:rFonts w:eastAsia="Times New Roman" w:cstheme="minorHAnsi"/>
            <w:color w:val="0000FF"/>
            <w:u w:val="single"/>
          </w:rPr>
          <w:t>https://www-uptodate-com.york.ezproxy.cuny.edu/contents/atrial-fibrillation-anticoagulant-therapy-to-prevent-thromboembolism?search=atrial%20fibrillation%20anticoagulation&amp;source=search_result&amp;selectedTitle=1~150&amp;usage_type=default&amp;display_rank=1#H97537344</w:t>
        </w:r>
      </w:hyperlink>
    </w:p>
    <w:p w:rsidR="00E04215" w:rsidRPr="00E04215" w:rsidRDefault="00E04215" w:rsidP="001805DF">
      <w:pPr>
        <w:rPr>
          <w:rFonts w:eastAsia="Times New Roman" w:cstheme="minorHAnsi"/>
        </w:rPr>
      </w:pPr>
    </w:p>
    <w:p w:rsidR="00E04215" w:rsidRPr="00E04215" w:rsidRDefault="00E04215" w:rsidP="00E04215">
      <w:pPr>
        <w:rPr>
          <w:rFonts w:eastAsia="Times New Roman" w:cstheme="minorHAnsi"/>
        </w:rPr>
      </w:pPr>
      <w:hyperlink r:id="rId6" w:anchor="F234880" w:history="1">
        <w:r w:rsidRPr="00E04215">
          <w:rPr>
            <w:rFonts w:eastAsia="Times New Roman" w:cstheme="minorHAnsi"/>
            <w:color w:val="0000FF"/>
            <w:u w:val="single"/>
          </w:rPr>
          <w:t>https://www-uptodate-com.york.ezproxy.cuny.edu/contents/warfarin-drug-information?search=warfarin&amp;source=panel_search_result&amp;selectedTitle=1~148&amp;usage_type=panel&amp;kp_tab=drug_general&amp;display_rank=1#F234880</w:t>
        </w:r>
      </w:hyperlink>
    </w:p>
    <w:p w:rsidR="00E04215" w:rsidRPr="001805DF" w:rsidRDefault="00E04215" w:rsidP="001805DF">
      <w:pPr>
        <w:rPr>
          <w:rFonts w:eastAsia="Times New Roman" w:cstheme="minorHAnsi"/>
        </w:rPr>
      </w:pPr>
    </w:p>
    <w:p w:rsidR="001805DF" w:rsidRPr="00E04215" w:rsidRDefault="001805DF" w:rsidP="009867EC">
      <w:pPr>
        <w:rPr>
          <w:rFonts w:eastAsia="Times New Roman" w:cstheme="minorHAnsi"/>
        </w:rPr>
      </w:pPr>
    </w:p>
    <w:p w:rsidR="009867EC" w:rsidRPr="00E04215" w:rsidRDefault="009867EC" w:rsidP="009867EC">
      <w:pPr>
        <w:rPr>
          <w:rFonts w:cstheme="minorHAnsi"/>
        </w:rPr>
      </w:pPr>
    </w:p>
    <w:p w:rsidR="009867EC" w:rsidRPr="00E04215" w:rsidRDefault="009867EC">
      <w:pPr>
        <w:rPr>
          <w:rFonts w:cstheme="minorHAnsi"/>
        </w:rPr>
      </w:pPr>
    </w:p>
    <w:p w:rsidR="009867EC" w:rsidRPr="00E04215" w:rsidRDefault="009867EC">
      <w:pPr>
        <w:rPr>
          <w:rFonts w:cstheme="minorHAnsi"/>
        </w:rPr>
      </w:pPr>
    </w:p>
    <w:p w:rsidR="009867EC" w:rsidRPr="00E04215" w:rsidRDefault="009867EC">
      <w:pPr>
        <w:rPr>
          <w:rFonts w:cstheme="minorHAnsi"/>
        </w:rPr>
      </w:pPr>
    </w:p>
    <w:sectPr w:rsidR="009867EC" w:rsidRPr="00E04215" w:rsidSect="002D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92C50"/>
    <w:multiLevelType w:val="hybridMultilevel"/>
    <w:tmpl w:val="7AD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6B6E"/>
    <w:multiLevelType w:val="hybridMultilevel"/>
    <w:tmpl w:val="5FF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E6"/>
    <w:rsid w:val="001805DF"/>
    <w:rsid w:val="002D7F31"/>
    <w:rsid w:val="009867EC"/>
    <w:rsid w:val="00CB65E6"/>
    <w:rsid w:val="00E04215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E8E64"/>
  <w15:chartTrackingRefBased/>
  <w15:docId w15:val="{43F67E11-BCC8-474E-9D4D-36CD2A88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uptodate-com.york.ezproxy.cuny.edu/contents/warfarin-drug-information?search=warfarin&amp;source=panel_search_result&amp;selectedTitle=1~148&amp;usage_type=panel&amp;kp_tab=drug_general&amp;display_rank=1" TargetMode="External"/><Relationship Id="rId5" Type="http://schemas.openxmlformats.org/officeDocument/2006/relationships/hyperlink" Target="https://www-uptodate-com.york.ezproxy.cuny.edu/contents/atrial-fibrillation-anticoagulant-therapy-to-prevent-thromboembolism?search=atrial%20fibrillation%20anticoagulation&amp;source=search_result&amp;selectedTitle=1~150&amp;usage_type=default&amp;display_ra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2</cp:revision>
  <dcterms:created xsi:type="dcterms:W3CDTF">2020-04-20T03:17:00Z</dcterms:created>
  <dcterms:modified xsi:type="dcterms:W3CDTF">2020-04-20T03:55:00Z</dcterms:modified>
</cp:coreProperties>
</file>