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939" w:rsidRPr="00503529" w:rsidRDefault="00503529">
      <w:pPr>
        <w:rPr>
          <w:rFonts w:cstheme="minorHAnsi"/>
          <w:b/>
          <w:bCs/>
        </w:rPr>
      </w:pPr>
      <w:r w:rsidRPr="00503529">
        <w:rPr>
          <w:rFonts w:cstheme="minorHAnsi"/>
          <w:b/>
          <w:bCs/>
        </w:rPr>
        <w:t>Case: sepsis secondary to ulcer:</w:t>
      </w:r>
    </w:p>
    <w:p w:rsidR="00984939" w:rsidRDefault="00984939">
      <w:pPr>
        <w:rPr>
          <w:rFonts w:cstheme="minorHAnsi"/>
        </w:rPr>
      </w:pPr>
      <w:r>
        <w:rPr>
          <w:rFonts w:cstheme="minorHAnsi"/>
        </w:rPr>
        <w:t xml:space="preserve">39 y/o F with PMHx of DM1, depression, anxiety, and obesity c/o R foot wound x 5 months. </w:t>
      </w:r>
      <w:r w:rsidR="007F0549">
        <w:rPr>
          <w:rFonts w:cstheme="minorHAnsi"/>
        </w:rPr>
        <w:t>Pt denies fever, CP, SOB, head ache, dizziness, or loss of consciousness. Physical exam</w:t>
      </w:r>
      <w:r>
        <w:rPr>
          <w:rFonts w:cstheme="minorHAnsi"/>
        </w:rPr>
        <w:t xml:space="preserve"> revealed right med malleolar ulcer, purulent discharge on palpation, </w:t>
      </w:r>
      <w:proofErr w:type="spellStart"/>
      <w:r>
        <w:rPr>
          <w:rFonts w:cstheme="minorHAnsi"/>
        </w:rPr>
        <w:t>b/l</w:t>
      </w:r>
      <w:proofErr w:type="spellEnd"/>
      <w:r>
        <w:rPr>
          <w:rFonts w:cstheme="minorHAnsi"/>
        </w:rPr>
        <w:t xml:space="preserve"> edema, and tachycardia with hypotension.</w:t>
      </w:r>
      <w:r w:rsidR="007F0549">
        <w:rPr>
          <w:rFonts w:cstheme="minorHAnsi"/>
        </w:rPr>
        <w:t xml:space="preserve"> CMP shows increased BUN/</w:t>
      </w:r>
      <w:proofErr w:type="spellStart"/>
      <w:r w:rsidR="007F0549">
        <w:rPr>
          <w:rFonts w:cstheme="minorHAnsi"/>
        </w:rPr>
        <w:t>Crtn</w:t>
      </w:r>
      <w:proofErr w:type="spellEnd"/>
      <w:r w:rsidR="007F0549">
        <w:rPr>
          <w:rFonts w:cstheme="minorHAnsi"/>
        </w:rPr>
        <w:t xml:space="preserve">, Stage 5 renal failure (eGFR 5), and BSL 225. Pt reports hx of hives from Augmentin. What would be the appropriate course of empirical antibiotics for this </w:t>
      </w:r>
      <w:proofErr w:type="spellStart"/>
      <w:r w:rsidR="007F0549">
        <w:rPr>
          <w:rFonts w:cstheme="minorHAnsi"/>
        </w:rPr>
        <w:t>pt</w:t>
      </w:r>
      <w:proofErr w:type="spellEnd"/>
      <w:r w:rsidR="007F0549">
        <w:rPr>
          <w:rFonts w:cstheme="minorHAnsi"/>
        </w:rPr>
        <w:t>?</w:t>
      </w:r>
    </w:p>
    <w:p w:rsidR="00984939" w:rsidRPr="007560FB" w:rsidRDefault="00984939">
      <w:pPr>
        <w:rPr>
          <w:rFonts w:cstheme="minorHAnsi"/>
        </w:rPr>
      </w:pPr>
    </w:p>
    <w:p w:rsidR="007560FB" w:rsidRPr="007560FB" w:rsidRDefault="007560FB">
      <w:pPr>
        <w:rPr>
          <w:rFonts w:cstheme="minorHAnsi"/>
          <w:b/>
          <w:bCs/>
        </w:rPr>
      </w:pPr>
      <w:r w:rsidRPr="007560FB">
        <w:rPr>
          <w:rFonts w:cstheme="minorHAnsi"/>
          <w:b/>
          <w:bCs/>
        </w:rPr>
        <w:t>Regarding the patient’s reported hx of “hives” from Augmentin:</w:t>
      </w:r>
    </w:p>
    <w:p w:rsidR="001C65EC" w:rsidRPr="007F0549" w:rsidRDefault="007F0549" w:rsidP="007F0549">
      <w:pPr>
        <w:ind w:firstLine="360"/>
        <w:rPr>
          <w:rFonts w:eastAsia="Times New Roman" w:cstheme="minorHAnsi"/>
        </w:rPr>
      </w:pPr>
      <w:r>
        <w:rPr>
          <w:rFonts w:eastAsia="Times New Roman" w:cstheme="minorHAnsi"/>
          <w:color w:val="252525"/>
        </w:rPr>
        <w:t>According to DHHS,</w:t>
      </w:r>
      <w:r w:rsidR="001C65EC" w:rsidRPr="007560FB">
        <w:rPr>
          <w:rFonts w:eastAsia="Times New Roman" w:cstheme="minorHAnsi"/>
          <w:color w:val="252525"/>
        </w:rPr>
        <w:t xml:space="preserve"> history of "hives" or "rash" are among the most commonly reported reactions, but may have been from a childhood viral exanthem rather than a drug allergy. Even if there were an immunoglobulin E (</w:t>
      </w:r>
      <w:proofErr w:type="spellStart"/>
      <w:r w:rsidR="001C65EC" w:rsidRPr="007560FB">
        <w:rPr>
          <w:rFonts w:eastAsia="Times New Roman" w:cstheme="minorHAnsi"/>
          <w:color w:val="252525"/>
        </w:rPr>
        <w:t>IgE</w:t>
      </w:r>
      <w:proofErr w:type="spellEnd"/>
      <w:r w:rsidR="001C65EC" w:rsidRPr="007560FB">
        <w:rPr>
          <w:rFonts w:eastAsia="Times New Roman" w:cstheme="minorHAnsi"/>
          <w:color w:val="252525"/>
        </w:rPr>
        <w:t>)-mediated penicillin reaction, penicillin allergy wanes over time. This means that years later, patients are unlikely to be allergic.(</w:t>
      </w:r>
      <w:hyperlink r:id="rId5" w:anchor="references" w:history="1">
        <w:r w:rsidR="001C65EC" w:rsidRPr="007560FB">
          <w:rPr>
            <w:rFonts w:eastAsia="Times New Roman" w:cstheme="minorHAnsi"/>
            <w:color w:val="6C1F7E"/>
            <w:u w:val="single"/>
          </w:rPr>
          <w:t>5</w:t>
        </w:r>
      </w:hyperlink>
      <w:r w:rsidR="001C65EC" w:rsidRPr="007560FB">
        <w:rPr>
          <w:rFonts w:eastAsia="Times New Roman" w:cstheme="minorHAnsi"/>
          <w:color w:val="252525"/>
        </w:rPr>
        <w:t>)</w:t>
      </w:r>
    </w:p>
    <w:p w:rsidR="001C65EC" w:rsidRPr="007560FB" w:rsidRDefault="001C65EC" w:rsidP="001C65E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252525"/>
        </w:rPr>
      </w:pPr>
      <w:r w:rsidRPr="007560FB">
        <w:rPr>
          <w:rFonts w:eastAsia="Times New Roman" w:cstheme="minorHAnsi"/>
          <w:color w:val="252525"/>
        </w:rPr>
        <w:t>Unverified penicillin allergy leads to increased treatment failures and delay to first antibiotic dose in sepsis patients.</w:t>
      </w:r>
    </w:p>
    <w:p w:rsidR="001C65EC" w:rsidRPr="007560FB" w:rsidRDefault="001C65EC" w:rsidP="001C65E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252525"/>
        </w:rPr>
      </w:pPr>
      <w:r w:rsidRPr="007560FB">
        <w:rPr>
          <w:rFonts w:eastAsia="Times New Roman" w:cstheme="minorHAnsi"/>
          <w:color w:val="252525"/>
        </w:rPr>
        <w:t>Most patients who have a history of penicillin allergy are not allergic when the allergy is formally evaluated.</w:t>
      </w:r>
    </w:p>
    <w:p w:rsidR="001C65EC" w:rsidRPr="007560FB" w:rsidRDefault="001C65EC" w:rsidP="001C65E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252525"/>
        </w:rPr>
      </w:pPr>
      <w:r w:rsidRPr="007560FB">
        <w:rPr>
          <w:rFonts w:eastAsia="Times New Roman" w:cstheme="minorHAnsi"/>
          <w:color w:val="252525"/>
        </w:rPr>
        <w:t xml:space="preserve">Even patients with true, </w:t>
      </w:r>
      <w:proofErr w:type="spellStart"/>
      <w:r w:rsidRPr="007560FB">
        <w:rPr>
          <w:rFonts w:eastAsia="Times New Roman" w:cstheme="minorHAnsi"/>
          <w:color w:val="252525"/>
        </w:rPr>
        <w:t>IgE</w:t>
      </w:r>
      <w:proofErr w:type="spellEnd"/>
      <w:r w:rsidRPr="007560FB">
        <w:rPr>
          <w:rFonts w:eastAsia="Times New Roman" w:cstheme="minorHAnsi"/>
          <w:color w:val="252525"/>
        </w:rPr>
        <w:t>-mediated penicillin allergy can safely receive most cephalosporins, and all carbapenems and monobactams.</w:t>
      </w:r>
    </w:p>
    <w:p w:rsidR="007560FB" w:rsidRPr="007560FB" w:rsidRDefault="007560FB">
      <w:pPr>
        <w:rPr>
          <w:rFonts w:cstheme="minorHAnsi"/>
          <w:b/>
          <w:bCs/>
        </w:rPr>
      </w:pPr>
      <w:r w:rsidRPr="007560FB">
        <w:rPr>
          <w:rFonts w:cstheme="minorHAnsi"/>
          <w:b/>
          <w:bCs/>
        </w:rPr>
        <w:t>Regarding patient’s renal status:</w:t>
      </w:r>
    </w:p>
    <w:p w:rsidR="001C65EC" w:rsidRPr="007560FB" w:rsidRDefault="007560FB" w:rsidP="007560FB">
      <w:pPr>
        <w:ind w:firstLine="720"/>
        <w:rPr>
          <w:rFonts w:cstheme="minorHAnsi"/>
        </w:rPr>
      </w:pPr>
      <w:r>
        <w:rPr>
          <w:rFonts w:cstheme="minorHAnsi"/>
        </w:rPr>
        <w:t xml:space="preserve">According to patient’s CMP they have an </w:t>
      </w:r>
      <w:r w:rsidR="001C65EC" w:rsidRPr="007560FB">
        <w:rPr>
          <w:rFonts w:cstheme="minorHAnsi"/>
        </w:rPr>
        <w:t xml:space="preserve">eGFR </w:t>
      </w:r>
      <w:r>
        <w:rPr>
          <w:rFonts w:cstheme="minorHAnsi"/>
        </w:rPr>
        <w:t xml:space="preserve">of </w:t>
      </w:r>
      <w:r w:rsidR="001C65EC" w:rsidRPr="007560FB">
        <w:rPr>
          <w:rFonts w:cstheme="minorHAnsi"/>
        </w:rPr>
        <w:t>6</w:t>
      </w:r>
      <w:r>
        <w:rPr>
          <w:rFonts w:cstheme="minorHAnsi"/>
        </w:rPr>
        <w:t xml:space="preserve">, which places them in Stage 5 renal failure. </w:t>
      </w:r>
      <w:r w:rsidR="001C65EC" w:rsidRPr="007560FB">
        <w:rPr>
          <w:rFonts w:cstheme="minorHAnsi"/>
        </w:rPr>
        <w:t>Cat 5 RF)</w:t>
      </w:r>
      <w:r>
        <w:rPr>
          <w:rFonts w:cstheme="minorHAnsi"/>
        </w:rPr>
        <w:t xml:space="preserve"> will call for reduced dosage</w:t>
      </w:r>
      <w:r w:rsidR="00984939">
        <w:rPr>
          <w:rFonts w:cstheme="minorHAnsi"/>
        </w:rPr>
        <w:t>, rate,</w:t>
      </w:r>
      <w:r>
        <w:rPr>
          <w:rFonts w:cstheme="minorHAnsi"/>
        </w:rPr>
        <w:t xml:space="preserve"> and may outright preclude the use of some classes of antibiotics</w:t>
      </w:r>
    </w:p>
    <w:p w:rsidR="001C65EC" w:rsidRDefault="001C65EC">
      <w:pPr>
        <w:rPr>
          <w:rFonts w:cstheme="minorHAnsi"/>
        </w:rPr>
      </w:pPr>
    </w:p>
    <w:p w:rsidR="007F0549" w:rsidRDefault="007F0549">
      <w:pPr>
        <w:rPr>
          <w:rFonts w:cstheme="minorHAnsi"/>
          <w:b/>
          <w:bCs/>
        </w:rPr>
      </w:pPr>
      <w:r w:rsidRPr="005C7BC7">
        <w:rPr>
          <w:rFonts w:cstheme="minorHAnsi"/>
          <w:b/>
          <w:bCs/>
        </w:rPr>
        <w:t xml:space="preserve">Empirical antibiotics for early signs of sepsis from </w:t>
      </w:r>
      <w:r w:rsidR="005C7BC7" w:rsidRPr="005C7BC7">
        <w:rPr>
          <w:rFonts w:cstheme="minorHAnsi"/>
          <w:b/>
          <w:bCs/>
        </w:rPr>
        <w:t>foot ulcer:</w:t>
      </w:r>
    </w:p>
    <w:p w:rsidR="005C7BC7" w:rsidRDefault="005C7BC7" w:rsidP="005C7BC7">
      <w:pPr>
        <w:ind w:firstLine="720"/>
        <w:rPr>
          <w:rFonts w:cstheme="minorHAnsi"/>
        </w:rPr>
      </w:pPr>
      <w:r>
        <w:rPr>
          <w:rFonts w:cstheme="minorHAnsi"/>
        </w:rPr>
        <w:t xml:space="preserve">According to UpToDate, patients with signs of sepsis should be treated empirically with antibiotics that will cover both GR+ and Gr- bacteria. The most common pathogen from foot ulcers would be </w:t>
      </w:r>
      <w:r w:rsidRPr="005C7BC7">
        <w:rPr>
          <w:rFonts w:cstheme="minorHAnsi"/>
          <w:i/>
          <w:iCs/>
        </w:rPr>
        <w:t>S. aureus</w:t>
      </w:r>
      <w:r>
        <w:rPr>
          <w:rFonts w:cstheme="minorHAnsi"/>
        </w:rPr>
        <w:t xml:space="preserve">, a staphylococcal gram positive organism. Until proven otherwise, we should cover for the possibility of MRSA as well as </w:t>
      </w:r>
      <w:r w:rsidRPr="005C7BC7">
        <w:rPr>
          <w:rFonts w:cstheme="minorHAnsi"/>
          <w:i/>
          <w:iCs/>
        </w:rPr>
        <w:t>P. aeruginosa</w:t>
      </w:r>
      <w:r>
        <w:rPr>
          <w:rFonts w:cstheme="minorHAnsi"/>
        </w:rPr>
        <w:t>, a highly resistant Gr – organism.</w:t>
      </w:r>
    </w:p>
    <w:p w:rsidR="005C7BC7" w:rsidRPr="005C7BC7" w:rsidRDefault="005C7BC7" w:rsidP="005C7BC7">
      <w:pPr>
        <w:ind w:firstLine="720"/>
        <w:rPr>
          <w:rFonts w:cstheme="minorHAnsi"/>
        </w:rPr>
      </w:pPr>
      <w:r>
        <w:rPr>
          <w:rFonts w:cstheme="minorHAnsi"/>
        </w:rPr>
        <w:t>For typical empirical coverage for such cases, inpatient IV Vancomycin plus a strong cephalosporin or carbapenem are indicated for both Gr + and – coverage, respectively, until blood cultures return and coverage can be modified.</w:t>
      </w:r>
    </w:p>
    <w:p w:rsidR="00383153" w:rsidRPr="007560FB" w:rsidRDefault="001C65EC" w:rsidP="005C7BC7">
      <w:pPr>
        <w:ind w:firstLine="720"/>
        <w:rPr>
          <w:rFonts w:eastAsia="Times New Roman" w:cstheme="minorHAnsi"/>
        </w:rPr>
      </w:pPr>
      <w:r w:rsidRPr="005C7BC7">
        <w:rPr>
          <w:rFonts w:cstheme="minorHAnsi"/>
          <w:b/>
          <w:bCs/>
        </w:rPr>
        <w:t>Vanc</w:t>
      </w:r>
      <w:r w:rsidR="005C7BC7">
        <w:rPr>
          <w:rFonts w:cstheme="minorHAnsi"/>
          <w:b/>
          <w:bCs/>
        </w:rPr>
        <w:t>omycin</w:t>
      </w:r>
      <w:r w:rsidRPr="005C7BC7">
        <w:rPr>
          <w:rFonts w:cstheme="minorHAnsi"/>
          <w:b/>
          <w:bCs/>
        </w:rPr>
        <w:t>:</w:t>
      </w:r>
      <w:r w:rsidR="00096E3A">
        <w:rPr>
          <w:rFonts w:cstheme="minorHAnsi"/>
          <w:b/>
          <w:bCs/>
        </w:rPr>
        <w:t xml:space="preserve"> </w:t>
      </w:r>
      <w:r w:rsidR="00096E3A" w:rsidRPr="00096E3A">
        <w:rPr>
          <w:rFonts w:cstheme="minorHAnsi"/>
        </w:rPr>
        <w:t>indicated in</w:t>
      </w:r>
      <w:r w:rsidR="00383153" w:rsidRPr="00096E3A">
        <w:rPr>
          <w:rFonts w:cstheme="minorHAnsi"/>
        </w:rPr>
        <w:t xml:space="preserve"> </w:t>
      </w:r>
      <w:r w:rsidR="00383153" w:rsidRPr="00096E3A">
        <w:rPr>
          <w:rFonts w:eastAsia="Times New Roman" w:cstheme="minorHAnsi"/>
          <w:color w:val="232323"/>
          <w:shd w:val="clear" w:color="auto" w:fill="FFFFFF"/>
        </w:rPr>
        <w:t>Sepsis/septic shock</w:t>
      </w:r>
      <w:r w:rsidR="00096E3A">
        <w:rPr>
          <w:rFonts w:eastAsia="Times New Roman" w:cstheme="minorHAnsi"/>
          <w:color w:val="232323"/>
          <w:shd w:val="clear" w:color="auto" w:fill="FFFFFF"/>
        </w:rPr>
        <w:t xml:space="preserve"> a</w:t>
      </w:r>
      <w:r w:rsidR="00383153" w:rsidRPr="00096E3A">
        <w:rPr>
          <w:rFonts w:eastAsia="Times New Roman" w:cstheme="minorHAnsi"/>
          <w:color w:val="232323"/>
          <w:shd w:val="clear" w:color="auto" w:fill="FFFFFF"/>
        </w:rPr>
        <w:t xml:space="preserve">s a component of empiric therapy or pathogen-specific therapy for </w:t>
      </w:r>
      <w:r w:rsidR="00096E3A">
        <w:rPr>
          <w:rFonts w:eastAsia="Times New Roman" w:cstheme="minorHAnsi"/>
          <w:color w:val="232323"/>
          <w:shd w:val="clear" w:color="auto" w:fill="FFFFFF"/>
        </w:rPr>
        <w:t>MRSA.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> </w:t>
      </w:r>
      <w:r w:rsidR="00096E3A">
        <w:rPr>
          <w:rFonts w:eastAsia="Times New Roman" w:cstheme="minorHAnsi"/>
          <w:color w:val="232323"/>
          <w:shd w:val="clear" w:color="auto" w:fill="FFFFFF"/>
        </w:rPr>
        <w:t xml:space="preserve">Administer 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>IV 15</w:t>
      </w:r>
      <w:r w:rsidR="00096E3A">
        <w:rPr>
          <w:rFonts w:eastAsia="Times New Roman" w:cstheme="minorHAnsi"/>
          <w:color w:val="232323"/>
          <w:shd w:val="clear" w:color="auto" w:fill="FFFFFF"/>
        </w:rPr>
        <w:t>-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 xml:space="preserve">20 mg/kg/dose (usual maximum: 2 g/dose initially) </w:t>
      </w:r>
      <w:r w:rsidR="00096E3A">
        <w:rPr>
          <w:rFonts w:eastAsia="Times New Roman" w:cstheme="minorHAnsi"/>
          <w:color w:val="232323"/>
          <w:shd w:val="clear" w:color="auto" w:fill="FFFFFF"/>
        </w:rPr>
        <w:t xml:space="preserve">Q 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>8</w:t>
      </w:r>
      <w:r w:rsidR="00096E3A">
        <w:rPr>
          <w:rFonts w:eastAsia="Times New Roman" w:cstheme="minorHAnsi"/>
          <w:color w:val="232323"/>
          <w:shd w:val="clear" w:color="auto" w:fill="FFFFFF"/>
        </w:rPr>
        <w:t>-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>12 hrs; adjust dose to obtain a trough concentration of 15 to 20 mcg/</w:t>
      </w:r>
      <w:proofErr w:type="spellStart"/>
      <w:r w:rsidR="00383153" w:rsidRPr="007560FB">
        <w:rPr>
          <w:rFonts w:eastAsia="Times New Roman" w:cstheme="minorHAnsi"/>
          <w:color w:val="232323"/>
          <w:shd w:val="clear" w:color="auto" w:fill="FFFFFF"/>
        </w:rPr>
        <w:t>mL</w:t>
      </w:r>
      <w:r w:rsidR="00096E3A">
        <w:rPr>
          <w:rFonts w:eastAsia="Times New Roman" w:cstheme="minorHAnsi"/>
          <w:color w:val="232323"/>
          <w:shd w:val="clear" w:color="auto" w:fill="FFFFFF"/>
        </w:rPr>
        <w:t>.</w:t>
      </w:r>
      <w:proofErr w:type="spellEnd"/>
      <w:r w:rsidR="00096E3A">
        <w:rPr>
          <w:rFonts w:eastAsia="Times New Roman" w:cstheme="minorHAnsi"/>
          <w:color w:val="232323"/>
          <w:shd w:val="clear" w:color="auto" w:fill="FFFFFF"/>
        </w:rPr>
        <w:t xml:space="preserve"> 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 xml:space="preserve">Administer within 1 hour of identifying sepsis. </w:t>
      </w:r>
      <w:r w:rsidR="00503529">
        <w:rPr>
          <w:rFonts w:eastAsia="Times New Roman" w:cstheme="minorHAnsi"/>
          <w:color w:val="232323"/>
          <w:shd w:val="clear" w:color="auto" w:fill="FFFFFF"/>
        </w:rPr>
        <w:t>Usual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 xml:space="preserve"> duration of therapy </w:t>
      </w:r>
      <w:r w:rsidR="00503529">
        <w:rPr>
          <w:rFonts w:eastAsia="Times New Roman" w:cstheme="minorHAnsi"/>
          <w:color w:val="232323"/>
          <w:shd w:val="clear" w:color="auto" w:fill="FFFFFF"/>
        </w:rPr>
        <w:t>is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 xml:space="preserve"> 7 to 10 days.</w:t>
      </w:r>
    </w:p>
    <w:p w:rsidR="001C65EC" w:rsidRPr="007560FB" w:rsidRDefault="00096E3A" w:rsidP="00096E3A">
      <w:pPr>
        <w:ind w:firstLine="720"/>
        <w:rPr>
          <w:rFonts w:cstheme="minorHAnsi"/>
        </w:rPr>
      </w:pPr>
      <w:r w:rsidRPr="00096E3A">
        <w:rPr>
          <w:rFonts w:cstheme="minorHAnsi"/>
          <w:b/>
          <w:bCs/>
          <w:i/>
          <w:iCs/>
        </w:rPr>
        <w:t>Based on our patients body weight and renal status:</w:t>
      </w:r>
      <w:r w:rsidR="00383153" w:rsidRPr="007560FB">
        <w:rPr>
          <w:rFonts w:cstheme="minorHAnsi"/>
        </w:rPr>
        <w:t xml:space="preserve"> initial loading dose (25 mg/kg) should </w:t>
      </w:r>
      <w:r w:rsidR="00383153" w:rsidRPr="007560FB">
        <w:rPr>
          <w:rFonts w:cstheme="minorHAnsi"/>
          <w:i/>
          <w:iCs/>
        </w:rPr>
        <w:t>not</w:t>
      </w:r>
      <w:r w:rsidR="00383153" w:rsidRPr="007560FB">
        <w:rPr>
          <w:rFonts w:cstheme="minorHAnsi"/>
        </w:rPr>
        <w:t xml:space="preserve"> be reduced</w:t>
      </w:r>
      <w:r>
        <w:rPr>
          <w:rFonts w:cstheme="minorHAnsi"/>
        </w:rPr>
        <w:t xml:space="preserve">, but the subsequent continuous IV titration </w:t>
      </w:r>
      <w:r w:rsidR="00383153" w:rsidRPr="007560FB">
        <w:rPr>
          <w:rFonts w:cstheme="minorHAnsi"/>
        </w:rPr>
        <w:t>1250 mg total over 24 hrs</w:t>
      </w:r>
      <w:r>
        <w:rPr>
          <w:rFonts w:cstheme="minorHAnsi"/>
        </w:rPr>
        <w:t>.</w:t>
      </w:r>
    </w:p>
    <w:p w:rsidR="001C65EC" w:rsidRPr="007560FB" w:rsidRDefault="001C65EC">
      <w:pPr>
        <w:rPr>
          <w:rFonts w:cstheme="minorHAnsi"/>
        </w:rPr>
      </w:pPr>
    </w:p>
    <w:p w:rsidR="00383153" w:rsidRPr="00096E3A" w:rsidRDefault="00383153" w:rsidP="00383153">
      <w:pPr>
        <w:rPr>
          <w:rFonts w:cstheme="minorHAnsi"/>
          <w:b/>
          <w:bCs/>
        </w:rPr>
      </w:pPr>
      <w:r w:rsidRPr="00096E3A">
        <w:rPr>
          <w:rFonts w:cstheme="minorHAnsi"/>
          <w:b/>
          <w:bCs/>
        </w:rPr>
        <w:t xml:space="preserve">Meropenem: </w:t>
      </w:r>
      <w:r w:rsidR="00096E3A">
        <w:rPr>
          <w:rFonts w:cstheme="minorHAnsi"/>
        </w:rPr>
        <w:t>I</w:t>
      </w:r>
      <w:r w:rsidR="00096E3A" w:rsidRPr="00096E3A">
        <w:rPr>
          <w:rFonts w:cstheme="minorHAnsi"/>
        </w:rPr>
        <w:t xml:space="preserve">ndicated in </w:t>
      </w:r>
      <w:r w:rsidRPr="00096E3A">
        <w:rPr>
          <w:rFonts w:eastAsia="Times New Roman" w:cstheme="minorHAnsi"/>
          <w:color w:val="232323"/>
          <w:shd w:val="clear" w:color="auto" w:fill="FFFFFF"/>
        </w:rPr>
        <w:t>Sepsis and septic shock (broad-spectrum empiric therapy, including </w:t>
      </w:r>
      <w:r w:rsidRPr="00096E3A">
        <w:rPr>
          <w:rFonts w:eastAsia="Times New Roman" w:cstheme="minorHAnsi"/>
          <w:i/>
          <w:iCs/>
          <w:color w:val="232323"/>
          <w:shd w:val="clear" w:color="auto" w:fill="FFFFFF"/>
        </w:rPr>
        <w:t>P. aeruginosa</w:t>
      </w:r>
      <w:r w:rsidR="00096E3A" w:rsidRPr="00096E3A">
        <w:rPr>
          <w:rFonts w:eastAsia="Times New Roman" w:cstheme="minorHAnsi"/>
          <w:color w:val="232323"/>
          <w:shd w:val="clear" w:color="auto" w:fill="FFFFFF"/>
        </w:rPr>
        <w:t>).</w:t>
      </w:r>
      <w:r w:rsidRPr="007560FB">
        <w:rPr>
          <w:rFonts w:eastAsia="Times New Roman" w:cstheme="minorHAnsi"/>
          <w:color w:val="232323"/>
          <w:shd w:val="clear" w:color="auto" w:fill="FFFFFF"/>
        </w:rPr>
        <w:t> </w:t>
      </w:r>
      <w:r w:rsidR="00096E3A">
        <w:rPr>
          <w:rFonts w:eastAsia="Times New Roman" w:cstheme="minorHAnsi"/>
          <w:color w:val="232323"/>
          <w:shd w:val="clear" w:color="auto" w:fill="FFFFFF"/>
        </w:rPr>
        <w:t xml:space="preserve">Administered </w:t>
      </w:r>
      <w:r w:rsidRPr="007560FB">
        <w:rPr>
          <w:rFonts w:eastAsia="Times New Roman" w:cstheme="minorHAnsi"/>
          <w:color w:val="232323"/>
          <w:shd w:val="clear" w:color="auto" w:fill="FFFFFF"/>
        </w:rPr>
        <w:t>IV</w:t>
      </w:r>
      <w:r w:rsidR="00096E3A">
        <w:rPr>
          <w:rFonts w:eastAsia="Times New Roman" w:cstheme="minorHAnsi"/>
          <w:color w:val="232323"/>
          <w:shd w:val="clear" w:color="auto" w:fill="FFFFFF"/>
        </w:rPr>
        <w:t xml:space="preserve"> </w:t>
      </w:r>
      <w:r w:rsidRPr="007560FB">
        <w:rPr>
          <w:rFonts w:eastAsia="Times New Roman" w:cstheme="minorHAnsi"/>
          <w:color w:val="232323"/>
          <w:shd w:val="clear" w:color="auto" w:fill="FFFFFF"/>
        </w:rPr>
        <w:t>1</w:t>
      </w:r>
      <w:r w:rsidR="00096E3A">
        <w:rPr>
          <w:rFonts w:eastAsia="Times New Roman" w:cstheme="minorHAnsi"/>
          <w:color w:val="232323"/>
          <w:shd w:val="clear" w:color="auto" w:fill="FFFFFF"/>
        </w:rPr>
        <w:t>-</w:t>
      </w:r>
      <w:r w:rsidRPr="007560FB">
        <w:rPr>
          <w:rFonts w:eastAsia="Times New Roman" w:cstheme="minorHAnsi"/>
          <w:color w:val="232323"/>
          <w:shd w:val="clear" w:color="auto" w:fill="FFFFFF"/>
        </w:rPr>
        <w:t xml:space="preserve">2 g </w:t>
      </w:r>
      <w:r w:rsidR="00096E3A">
        <w:rPr>
          <w:rFonts w:eastAsia="Times New Roman" w:cstheme="minorHAnsi"/>
          <w:color w:val="232323"/>
          <w:shd w:val="clear" w:color="auto" w:fill="FFFFFF"/>
        </w:rPr>
        <w:t>Q</w:t>
      </w:r>
      <w:r w:rsidRPr="007560FB">
        <w:rPr>
          <w:rFonts w:eastAsia="Times New Roman" w:cstheme="minorHAnsi"/>
          <w:color w:val="232323"/>
          <w:shd w:val="clear" w:color="auto" w:fill="FFFFFF"/>
        </w:rPr>
        <w:t xml:space="preserve"> 8 </w:t>
      </w:r>
      <w:proofErr w:type="spellStart"/>
      <w:r w:rsidR="00096E3A">
        <w:rPr>
          <w:rFonts w:eastAsia="Times New Roman" w:cstheme="minorHAnsi"/>
          <w:color w:val="232323"/>
          <w:shd w:val="clear" w:color="auto" w:fill="FFFFFF"/>
        </w:rPr>
        <w:t>hr</w:t>
      </w:r>
      <w:r w:rsidRPr="007560FB">
        <w:rPr>
          <w:rFonts w:eastAsia="Times New Roman" w:cstheme="minorHAnsi"/>
          <w:color w:val="232323"/>
          <w:shd w:val="clear" w:color="auto" w:fill="FFFFFF"/>
        </w:rPr>
        <w:t>s</w:t>
      </w:r>
      <w:proofErr w:type="spellEnd"/>
      <w:r w:rsidRPr="007560FB">
        <w:rPr>
          <w:rFonts w:eastAsia="Times New Roman" w:cstheme="minorHAnsi"/>
          <w:color w:val="232323"/>
          <w:shd w:val="clear" w:color="auto" w:fill="FFFFFF"/>
        </w:rPr>
        <w:t xml:space="preserve"> </w:t>
      </w:r>
      <w:r w:rsidR="00096E3A">
        <w:rPr>
          <w:rFonts w:eastAsia="Times New Roman" w:cstheme="minorHAnsi"/>
          <w:color w:val="232323"/>
          <w:shd w:val="clear" w:color="auto" w:fill="FFFFFF"/>
        </w:rPr>
        <w:t xml:space="preserve">alone or </w:t>
      </w:r>
      <w:r w:rsidRPr="007560FB">
        <w:rPr>
          <w:rFonts w:eastAsia="Times New Roman" w:cstheme="minorHAnsi"/>
          <w:color w:val="232323"/>
          <w:shd w:val="clear" w:color="auto" w:fill="FFFFFF"/>
        </w:rPr>
        <w:t xml:space="preserve">in combination with other appropriate </w:t>
      </w:r>
      <w:r w:rsidRPr="007560FB">
        <w:rPr>
          <w:rFonts w:eastAsia="Times New Roman" w:cstheme="minorHAnsi"/>
          <w:color w:val="232323"/>
          <w:shd w:val="clear" w:color="auto" w:fill="FFFFFF"/>
        </w:rPr>
        <w:lastRenderedPageBreak/>
        <w:t>agent</w:t>
      </w:r>
      <w:r w:rsidR="00096E3A">
        <w:rPr>
          <w:rFonts w:eastAsia="Times New Roman" w:cstheme="minorHAnsi"/>
          <w:color w:val="232323"/>
          <w:shd w:val="clear" w:color="auto" w:fill="FFFFFF"/>
        </w:rPr>
        <w:t xml:space="preserve">s. </w:t>
      </w:r>
      <w:r w:rsidRPr="007560FB">
        <w:rPr>
          <w:rFonts w:eastAsia="Times New Roman" w:cstheme="minorHAnsi"/>
          <w:color w:val="232323"/>
          <w:shd w:val="clear" w:color="auto" w:fill="FFFFFF"/>
        </w:rPr>
        <w:t xml:space="preserve">Initiate therapy as soon as </w:t>
      </w:r>
      <w:r w:rsidR="00096E3A">
        <w:rPr>
          <w:rFonts w:eastAsia="Times New Roman" w:cstheme="minorHAnsi"/>
          <w:color w:val="232323"/>
          <w:shd w:val="clear" w:color="auto" w:fill="FFFFFF"/>
        </w:rPr>
        <w:t>s</w:t>
      </w:r>
      <w:r w:rsidRPr="007560FB">
        <w:rPr>
          <w:rFonts w:eastAsia="Times New Roman" w:cstheme="minorHAnsi"/>
          <w:color w:val="232323"/>
          <w:shd w:val="clear" w:color="auto" w:fill="FFFFFF"/>
        </w:rPr>
        <w:t>epsis or septic shock</w:t>
      </w:r>
      <w:r w:rsidR="00096E3A">
        <w:rPr>
          <w:rFonts w:eastAsia="Times New Roman" w:cstheme="minorHAnsi"/>
          <w:color w:val="232323"/>
          <w:shd w:val="clear" w:color="auto" w:fill="FFFFFF"/>
        </w:rPr>
        <w:t xml:space="preserve"> is suspected</w:t>
      </w:r>
      <w:r w:rsidRPr="007560FB">
        <w:rPr>
          <w:rFonts w:eastAsia="Times New Roman" w:cstheme="minorHAnsi"/>
          <w:color w:val="232323"/>
          <w:shd w:val="clear" w:color="auto" w:fill="FFFFFF"/>
        </w:rPr>
        <w:t xml:space="preserve">. Usual duration is 7 to 10 days or longer depending </w:t>
      </w:r>
      <w:r w:rsidR="00096E3A">
        <w:rPr>
          <w:rFonts w:eastAsia="Times New Roman" w:cstheme="minorHAnsi"/>
          <w:color w:val="232323"/>
          <w:shd w:val="clear" w:color="auto" w:fill="FFFFFF"/>
        </w:rPr>
        <w:t xml:space="preserve">on </w:t>
      </w:r>
      <w:r w:rsidRPr="007560FB">
        <w:rPr>
          <w:rFonts w:eastAsia="Times New Roman" w:cstheme="minorHAnsi"/>
          <w:color w:val="232323"/>
          <w:shd w:val="clear" w:color="auto" w:fill="FFFFFF"/>
        </w:rPr>
        <w:t>response.</w:t>
      </w:r>
    </w:p>
    <w:p w:rsidR="00096E3A" w:rsidRDefault="00096E3A" w:rsidP="00096E3A">
      <w:pPr>
        <w:ind w:firstLine="720"/>
        <w:rPr>
          <w:rFonts w:eastAsia="Times New Roman" w:cstheme="minorHAnsi"/>
          <w:color w:val="232323"/>
          <w:shd w:val="clear" w:color="auto" w:fill="FFFFFF"/>
        </w:rPr>
      </w:pPr>
      <w:r w:rsidRPr="00096E3A">
        <w:rPr>
          <w:rFonts w:eastAsia="Times New Roman" w:cstheme="minorHAnsi"/>
          <w:color w:val="232323"/>
          <w:shd w:val="clear" w:color="auto" w:fill="FFFFFF"/>
        </w:rPr>
        <w:t>For s</w:t>
      </w:r>
      <w:r w:rsidR="00383153" w:rsidRPr="00096E3A">
        <w:rPr>
          <w:rFonts w:eastAsia="Times New Roman" w:cstheme="minorHAnsi"/>
          <w:color w:val="232323"/>
          <w:shd w:val="clear" w:color="auto" w:fill="FFFFFF"/>
        </w:rPr>
        <w:t>kin and soft tissue infection (moderate to severe infection, necrotizing infection, select surgical site infections [intestinal, GU tract]), broad-spectrum empiric coverage, including </w:t>
      </w:r>
      <w:r w:rsidR="00383153" w:rsidRPr="00096E3A">
        <w:rPr>
          <w:rFonts w:eastAsia="Times New Roman" w:cstheme="minorHAnsi"/>
          <w:i/>
          <w:iCs/>
          <w:color w:val="232323"/>
          <w:shd w:val="clear" w:color="auto" w:fill="FFFFFF"/>
        </w:rPr>
        <w:t>P. aeruginosa</w:t>
      </w:r>
      <w:r w:rsidR="00383153" w:rsidRPr="00096E3A">
        <w:rPr>
          <w:rFonts w:eastAsia="Times New Roman" w:cstheme="minorHAnsi"/>
          <w:color w:val="232323"/>
          <w:shd w:val="clear" w:color="auto" w:fill="FFFFFF"/>
        </w:rPr>
        <w:t>:</w:t>
      </w:r>
      <w:r w:rsidR="00383153" w:rsidRPr="007560FB">
        <w:rPr>
          <w:rFonts w:eastAsia="Times New Roman" w:cstheme="minorHAnsi"/>
          <w:b/>
          <w:bCs/>
          <w:color w:val="232323"/>
          <w:shd w:val="clear" w:color="auto" w:fill="FFFFFF"/>
        </w:rPr>
        <w:t> </w:t>
      </w:r>
      <w:r>
        <w:rPr>
          <w:rFonts w:eastAsia="Times New Roman" w:cstheme="minorHAnsi"/>
          <w:color w:val="232323"/>
          <w:shd w:val="clear" w:color="auto" w:fill="FFFFFF"/>
        </w:rPr>
        <w:t xml:space="preserve">administer 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 xml:space="preserve">IV 1 g </w:t>
      </w:r>
      <w:r>
        <w:rPr>
          <w:rFonts w:eastAsia="Times New Roman" w:cstheme="minorHAnsi"/>
          <w:color w:val="232323"/>
          <w:shd w:val="clear" w:color="auto" w:fill="FFFFFF"/>
        </w:rPr>
        <w:t>Q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 xml:space="preserve"> 8 </w:t>
      </w:r>
      <w:proofErr w:type="spellStart"/>
      <w:r w:rsidR="00383153" w:rsidRPr="007560FB">
        <w:rPr>
          <w:rFonts w:eastAsia="Times New Roman" w:cstheme="minorHAnsi"/>
          <w:color w:val="232323"/>
          <w:shd w:val="clear" w:color="auto" w:fill="FFFFFF"/>
        </w:rPr>
        <w:t>hrs</w:t>
      </w:r>
      <w:proofErr w:type="spellEnd"/>
      <w:r w:rsidR="00383153" w:rsidRPr="007560FB">
        <w:rPr>
          <w:rFonts w:eastAsia="Times New Roman" w:cstheme="minorHAnsi"/>
          <w:color w:val="232323"/>
          <w:shd w:val="clear" w:color="auto" w:fill="FFFFFF"/>
        </w:rPr>
        <w:t xml:space="preserve"> as part of an appropriate combination regimen. Usual duration is 10 to 14 days</w:t>
      </w:r>
      <w:r>
        <w:rPr>
          <w:rFonts w:eastAsia="Times New Roman" w:cstheme="minorHAnsi"/>
          <w:color w:val="232323"/>
          <w:shd w:val="clear" w:color="auto" w:fill="FFFFFF"/>
        </w:rPr>
        <w:t>.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 xml:space="preserve"> </w:t>
      </w:r>
      <w:r>
        <w:rPr>
          <w:rFonts w:eastAsia="Times New Roman" w:cstheme="minorHAnsi"/>
          <w:color w:val="232323"/>
          <w:shd w:val="clear" w:color="auto" w:fill="FFFFFF"/>
        </w:rPr>
        <w:t>F</w:t>
      </w:r>
      <w:r w:rsidR="00383153" w:rsidRPr="007560FB">
        <w:rPr>
          <w:rFonts w:eastAsia="Times New Roman" w:cstheme="minorHAnsi"/>
          <w:color w:val="232323"/>
          <w:shd w:val="clear" w:color="auto" w:fill="FFFFFF"/>
        </w:rPr>
        <w:t>or necrotizing infection, continue until further debridement is not necessary, patient has clinically improved, and patient is afebrile for ≥48 hours</w:t>
      </w:r>
      <w:r>
        <w:rPr>
          <w:rFonts w:eastAsia="Times New Roman" w:cstheme="minorHAnsi"/>
          <w:color w:val="232323"/>
          <w:shd w:val="clear" w:color="auto" w:fill="FFFFFF"/>
        </w:rPr>
        <w:t>.</w:t>
      </w:r>
    </w:p>
    <w:p w:rsidR="00383153" w:rsidRDefault="00096E3A" w:rsidP="00096E3A">
      <w:pPr>
        <w:ind w:firstLine="720"/>
        <w:rPr>
          <w:rFonts w:cstheme="minorHAnsi"/>
        </w:rPr>
      </w:pPr>
      <w:r w:rsidRPr="00096E3A">
        <w:rPr>
          <w:rFonts w:cstheme="minorHAnsi"/>
          <w:b/>
          <w:bCs/>
          <w:i/>
          <w:iCs/>
        </w:rPr>
        <w:t>Based on our patients body weight and renal status:</w:t>
      </w:r>
      <w:r>
        <w:rPr>
          <w:rFonts w:cstheme="minorHAnsi"/>
        </w:rPr>
        <w:t xml:space="preserve"> </w:t>
      </w:r>
      <w:r w:rsidR="00383153" w:rsidRPr="007560FB">
        <w:rPr>
          <w:rFonts w:cstheme="minorHAnsi"/>
        </w:rPr>
        <w:t xml:space="preserve">give </w:t>
      </w:r>
      <w:r>
        <w:rPr>
          <w:rFonts w:cstheme="minorHAnsi"/>
        </w:rPr>
        <w:t xml:space="preserve">full adult </w:t>
      </w:r>
      <w:r w:rsidR="00383153" w:rsidRPr="007560FB">
        <w:rPr>
          <w:rFonts w:cstheme="minorHAnsi"/>
        </w:rPr>
        <w:t xml:space="preserve">dose </w:t>
      </w:r>
      <w:r>
        <w:rPr>
          <w:rFonts w:cstheme="minorHAnsi"/>
        </w:rPr>
        <w:t>o</w:t>
      </w:r>
      <w:r w:rsidR="00383153" w:rsidRPr="007560FB">
        <w:rPr>
          <w:rFonts w:cstheme="minorHAnsi"/>
        </w:rPr>
        <w:t>ver 24 hours</w:t>
      </w:r>
      <w:r>
        <w:rPr>
          <w:rFonts w:cstheme="minorHAnsi"/>
        </w:rPr>
        <w:t xml:space="preserve"> instead of Q 8 hrs.</w:t>
      </w:r>
    </w:p>
    <w:p w:rsidR="00AE77F4" w:rsidRDefault="00AE77F4" w:rsidP="00096E3A">
      <w:pPr>
        <w:ind w:firstLine="720"/>
        <w:rPr>
          <w:rFonts w:cstheme="minorHAnsi"/>
        </w:rPr>
      </w:pPr>
    </w:p>
    <w:p w:rsidR="00AE77F4" w:rsidRDefault="00AE77F4" w:rsidP="00AE77F4">
      <w:pPr>
        <w:rPr>
          <w:rFonts w:cstheme="minorHAnsi"/>
          <w:b/>
          <w:bCs/>
        </w:rPr>
      </w:pPr>
      <w:r w:rsidRPr="00AE77F4">
        <w:rPr>
          <w:rFonts w:cstheme="minorHAnsi"/>
          <w:b/>
          <w:bCs/>
        </w:rPr>
        <w:t>Sources:</w:t>
      </w:r>
    </w:p>
    <w:p w:rsidR="00AE77F4" w:rsidRDefault="00AE77F4" w:rsidP="00AE77F4">
      <w:hyperlink r:id="rId6" w:history="1">
        <w:r>
          <w:rPr>
            <w:rStyle w:val="Hyperlink"/>
          </w:rPr>
          <w:t>https://www.ncbi.nlm.nih.gov/pmc/articles/PMC3255391/</w:t>
        </w:r>
      </w:hyperlink>
    </w:p>
    <w:p w:rsidR="00AE77F4" w:rsidRDefault="00AE77F4" w:rsidP="00AE77F4"/>
    <w:p w:rsidR="00AE77F4" w:rsidRDefault="00AE77F4" w:rsidP="00AE77F4">
      <w:hyperlink r:id="rId7" w:history="1">
        <w:r w:rsidRPr="00F53CC0">
          <w:rPr>
            <w:rStyle w:val="Hyperlink"/>
          </w:rPr>
          <w:t>https://www.uptodate.com/contents/allergy-to-penicillin-and-related-antibiotics-beyond-the-basics</w:t>
        </w:r>
      </w:hyperlink>
    </w:p>
    <w:p w:rsidR="00AE77F4" w:rsidRDefault="00AE77F4" w:rsidP="00AE77F4"/>
    <w:p w:rsidR="00AE77F4" w:rsidRDefault="00AE77F4" w:rsidP="00AE77F4">
      <w:hyperlink r:id="rId8" w:history="1">
        <w:r>
          <w:rPr>
            <w:rStyle w:val="Hyperlink"/>
          </w:rPr>
          <w:t>https://www-uptodate-com.york.ezproxy.cuny.edu/contents/evaluation-and-management-of-suspected-sepsis-and-septic-shock-in-adults?search=sepsis%20treatment&amp;source=search_result&amp;selectedTitle=1~150&amp;usage_type=default&amp;display_rank=1</w:t>
        </w:r>
      </w:hyperlink>
    </w:p>
    <w:p w:rsidR="00AE77F4" w:rsidRDefault="00AE77F4" w:rsidP="00AE77F4"/>
    <w:p w:rsidR="00AE77F4" w:rsidRPr="00AE77F4" w:rsidRDefault="00AE77F4" w:rsidP="00AE77F4">
      <w:pPr>
        <w:rPr>
          <w:rFonts w:eastAsia="Times New Roman" w:cstheme="minorHAnsi"/>
          <w:b/>
          <w:bCs/>
          <w:color w:val="232323"/>
          <w:shd w:val="clear" w:color="auto" w:fill="FFFFFF"/>
        </w:rPr>
      </w:pPr>
      <w:bookmarkStart w:id="0" w:name="_GoBack"/>
      <w:bookmarkEnd w:id="0"/>
    </w:p>
    <w:sectPr w:rsidR="00AE77F4" w:rsidRPr="00AE77F4" w:rsidSect="002D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33A"/>
    <w:multiLevelType w:val="multilevel"/>
    <w:tmpl w:val="23C0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EC"/>
    <w:rsid w:val="00040559"/>
    <w:rsid w:val="00096E3A"/>
    <w:rsid w:val="001C65EC"/>
    <w:rsid w:val="002D7F31"/>
    <w:rsid w:val="00383153"/>
    <w:rsid w:val="00407F78"/>
    <w:rsid w:val="00503529"/>
    <w:rsid w:val="005C7BC7"/>
    <w:rsid w:val="007560FB"/>
    <w:rsid w:val="007F0549"/>
    <w:rsid w:val="00984939"/>
    <w:rsid w:val="00A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A785D"/>
  <w15:chartTrackingRefBased/>
  <w15:docId w15:val="{CE47F29F-F032-2141-B803-E76EE2C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5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7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uptodate-com.york.ezproxy.cuny.edu/contents/evaluation-and-management-of-suspected-sepsis-and-septic-shock-in-adults?search=sepsis%20treatment&amp;source=search_result&amp;selectedTitle=1~150&amp;usage_type=default&amp;display_ra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todate.com/contents/allergy-to-penicillin-and-related-antibiotics-beyond-the-bas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255391/" TargetMode="External"/><Relationship Id="rId5" Type="http://schemas.openxmlformats.org/officeDocument/2006/relationships/hyperlink" Target="https://psnet.ahrq.gov/web-mm/delayed-sepsis-management-due-ambiguous-aller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Oatman</dc:creator>
  <cp:keywords/>
  <dc:description/>
  <cp:lastModifiedBy>Erik Oatman</cp:lastModifiedBy>
  <cp:revision>3</cp:revision>
  <dcterms:created xsi:type="dcterms:W3CDTF">2020-04-17T14:54:00Z</dcterms:created>
  <dcterms:modified xsi:type="dcterms:W3CDTF">2020-04-20T03:17:00Z</dcterms:modified>
</cp:coreProperties>
</file>